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0B" w:rsidRPr="005E1694" w:rsidRDefault="009D430B" w:rsidP="005E1694">
      <w:pPr>
        <w:widowControl w:val="0"/>
        <w:jc w:val="left"/>
        <w:rPr>
          <w:b/>
          <w:szCs w:val="24"/>
        </w:rPr>
      </w:pPr>
      <w:r w:rsidRPr="005E1694">
        <w:rPr>
          <w:b/>
          <w:szCs w:val="24"/>
        </w:rPr>
        <w:t>УДК 004.4+378.2</w:t>
      </w:r>
    </w:p>
    <w:p w:rsidR="009D430B" w:rsidRPr="005E1694" w:rsidRDefault="009D430B" w:rsidP="005E1694">
      <w:pPr>
        <w:widowControl w:val="0"/>
        <w:jc w:val="right"/>
        <w:rPr>
          <w:b/>
          <w:szCs w:val="24"/>
        </w:rPr>
      </w:pPr>
      <w:r w:rsidRPr="005E1694">
        <w:rPr>
          <w:b/>
          <w:szCs w:val="24"/>
        </w:rPr>
        <w:t>Концедайло В. В.</w:t>
      </w:r>
    </w:p>
    <w:p w:rsidR="009D430B" w:rsidRPr="005E1694" w:rsidRDefault="009D430B" w:rsidP="005E1694">
      <w:pPr>
        <w:widowControl w:val="0"/>
        <w:jc w:val="right"/>
        <w:rPr>
          <w:i/>
          <w:szCs w:val="24"/>
        </w:rPr>
      </w:pPr>
      <w:r w:rsidRPr="005E1694">
        <w:rPr>
          <w:i/>
          <w:szCs w:val="24"/>
        </w:rPr>
        <w:t>а</w:t>
      </w:r>
      <w:r>
        <w:rPr>
          <w:i/>
          <w:szCs w:val="24"/>
        </w:rPr>
        <w:t>ф</w:t>
      </w:r>
      <w:r w:rsidRPr="005E1694">
        <w:rPr>
          <w:i/>
          <w:szCs w:val="24"/>
        </w:rPr>
        <w:t xml:space="preserve">спірант кафедри прикладної математики та інформатики </w:t>
      </w:r>
    </w:p>
    <w:p w:rsidR="009D430B" w:rsidRPr="005E1694" w:rsidRDefault="009D430B" w:rsidP="005E1694">
      <w:pPr>
        <w:widowControl w:val="0"/>
        <w:jc w:val="right"/>
        <w:rPr>
          <w:i/>
          <w:szCs w:val="24"/>
        </w:rPr>
      </w:pPr>
      <w:r w:rsidRPr="005E1694">
        <w:rPr>
          <w:i/>
          <w:szCs w:val="24"/>
        </w:rPr>
        <w:t>Житомирський державний університет імені Івана Франка</w:t>
      </w:r>
    </w:p>
    <w:p w:rsidR="009D430B" w:rsidRPr="005E1694" w:rsidRDefault="009D430B" w:rsidP="005E1694">
      <w:pPr>
        <w:widowControl w:val="0"/>
        <w:rPr>
          <w:szCs w:val="24"/>
        </w:rPr>
      </w:pPr>
    </w:p>
    <w:p w:rsidR="009D430B" w:rsidRPr="005E1694" w:rsidRDefault="009D430B" w:rsidP="005E1694">
      <w:pPr>
        <w:widowControl w:val="0"/>
        <w:jc w:val="center"/>
        <w:rPr>
          <w:b/>
          <w:szCs w:val="24"/>
        </w:rPr>
      </w:pPr>
      <w:r w:rsidRPr="005E1694">
        <w:rPr>
          <w:b/>
          <w:szCs w:val="24"/>
        </w:rPr>
        <w:t>Критерії, показники та рівні сформованості професійних м’яких компетентностей майбутніх інженерів-програмістів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szCs w:val="24"/>
        </w:rPr>
        <w:t>Існує світова дискусія стосовно такого питання: як навчати студентів інженерних спеціальностей більш якісно у час, коли суспільство безупинно змінюється, а нові вимоги до навичок, здібностей, компетентностей та етичних цінностей майбутніх інженерів з’являються дуже швидко. Все більше навчальних закладів шукають нові методики, що дозволять студентам інженерних спеціальностей, у тому числі майбутнім інженерам-програмістам, мати справу з реальними професійними ситуаціями ще у процесі навчання [</w:t>
      </w:r>
      <w:r w:rsidR="009D688C">
        <w:fldChar w:fldCharType="begin"/>
      </w:r>
      <w:r w:rsidR="009D688C">
        <w:instrText xml:space="preserve"> REF _Ref50019</w:instrText>
      </w:r>
      <w:r w:rsidR="009D688C">
        <w:instrText xml:space="preserve">5596 \r \h  \* MERGEFORMAT </w:instrText>
      </w:r>
      <w:r w:rsidR="009D688C">
        <w:fldChar w:fldCharType="separate"/>
      </w:r>
      <w:r w:rsidRPr="005E1694">
        <w:t>1</w:t>
      </w:r>
      <w:r w:rsidR="009D688C">
        <w:fldChar w:fldCharType="end"/>
      </w:r>
      <w:r w:rsidRPr="005E1694">
        <w:rPr>
          <w:szCs w:val="24"/>
        </w:rPr>
        <w:t xml:space="preserve">; </w:t>
      </w:r>
      <w:r w:rsidR="009D688C">
        <w:fldChar w:fldCharType="begin"/>
      </w:r>
      <w:r w:rsidR="009D688C">
        <w:instrText xml:space="preserve"> REF _Ref500195605 \r \h  \* MERGEFORMAT </w:instrText>
      </w:r>
      <w:r w:rsidR="009D688C">
        <w:fldChar w:fldCharType="separate"/>
      </w:r>
      <w:r w:rsidRPr="005E1694">
        <w:t>2</w:t>
      </w:r>
      <w:r w:rsidR="009D688C">
        <w:fldChar w:fldCharType="end"/>
      </w:r>
      <w:r w:rsidRPr="005E1694">
        <w:rPr>
          <w:szCs w:val="24"/>
        </w:rPr>
        <w:t>].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szCs w:val="24"/>
        </w:rPr>
        <w:t>Важливість професійних «м’яких» компетентностей у галузі програмної-інженерії, а також у процесі підготовки майбутніх інженерів-програмістів піднімається багатьма представниками як індустрії розробки програмного забезпечення, так і викладачами та науковцями. Дж. Беклунд (G. Backlund) та Дж. C’эннессон (J. Sjunnesson) стверджують, що професійні «тверді» компетентності інженерів-програмістів являють собою лише малу частину компетентностей, необхідних для того, щоб бути успішним на практиці [</w:t>
      </w:r>
      <w:r w:rsidR="009D688C">
        <w:fldChar w:fldCharType="begin"/>
      </w:r>
      <w:r w:rsidR="009D688C">
        <w:instrText xml:space="preserve"> REF _Ref500196143 \r \h  \* MERGEFORMAT </w:instrText>
      </w:r>
      <w:r w:rsidR="009D688C">
        <w:fldChar w:fldCharType="separate"/>
      </w:r>
      <w:r w:rsidRPr="005E1694">
        <w:t>3</w:t>
      </w:r>
      <w:r w:rsidR="009D688C">
        <w:fldChar w:fldCharType="end"/>
      </w:r>
      <w:r w:rsidRPr="005E1694">
        <w:rPr>
          <w:szCs w:val="24"/>
        </w:rPr>
        <w:t>]. Проте виявляється, що майбутні інженери-програмісти не володіють такими компетентностями, як, наприклад, взаєморозуміння або, наприклад, самокритика, що є важливими для професійного співробітництва. І. Тонг (I. F. Tong) виявив, що роботодавці воліють наймати випускників університетів відповідних спеціальностей, які володіють як професійними твердими, так і професійними м’якими компетентностями, такими як: міжособистісне спілкування, планування, управління людськими ресурсами та командами [</w:t>
      </w:r>
      <w:r w:rsidR="009D688C">
        <w:fldChar w:fldCharType="begin"/>
      </w:r>
      <w:r w:rsidR="009D688C">
        <w:instrText xml:space="preserve"> REF _Ref500196173 \r \h  \* MERGEFORMAT </w:instrText>
      </w:r>
      <w:r w:rsidR="009D688C">
        <w:fldChar w:fldCharType="separate"/>
      </w:r>
      <w:r w:rsidRPr="005E1694">
        <w:t>4</w:t>
      </w:r>
      <w:r w:rsidR="009D688C">
        <w:fldChar w:fldCharType="end"/>
      </w:r>
      <w:r w:rsidRPr="005E1694">
        <w:rPr>
          <w:szCs w:val="24"/>
        </w:rPr>
        <w:t>]. Ч. Ворачек (C. R. Woratschek) та Т. Ленокс (T. L. Lenox) виявили, що в деяких випадках професійні м’які компетентності, такі як комунікація, мотивація, вирішення проблем, управління часом, професійна етика, а також схильність до навчання, – вважаються більш важливими, ніж тверді професійні компетентності [</w:t>
      </w:r>
      <w:r w:rsidR="009D688C">
        <w:fldChar w:fldCharType="begin"/>
      </w:r>
      <w:r w:rsidR="009D688C">
        <w:instrText xml:space="preserve"> REF _Ref500196180 \r \h  \* MERGEFORMAT </w:instrText>
      </w:r>
      <w:r w:rsidR="009D688C">
        <w:fldChar w:fldCharType="separate"/>
      </w:r>
      <w:r w:rsidRPr="005E1694">
        <w:t>5</w:t>
      </w:r>
      <w:r w:rsidR="009D688C">
        <w:fldChar w:fldCharType="end"/>
      </w:r>
      <w:r w:rsidRPr="005E1694">
        <w:rPr>
          <w:szCs w:val="24"/>
        </w:rPr>
        <w:t>]. П. Груба (P. Gruba) та Р. Аль-Махмуд (R. Al-Mahmood) виявили, що студенти інженерних спеціальностей, професорсько-викладацький склад, а також представник промисловості цілком погоджуються, що розвиток комунікативних компетентностей має вирішальне значення для професійного успіху [</w:t>
      </w:r>
      <w:r w:rsidR="009D688C">
        <w:fldChar w:fldCharType="begin"/>
      </w:r>
      <w:r w:rsidR="009D688C">
        <w:instrText xml:space="preserve"> REF _Ref500196189 \r \h  \* MERGEFORMAT </w:instrText>
      </w:r>
      <w:r w:rsidR="009D688C">
        <w:fldChar w:fldCharType="separate"/>
      </w:r>
      <w:r w:rsidRPr="005E1694">
        <w:t>6</w:t>
      </w:r>
      <w:r w:rsidR="009D688C">
        <w:fldChar w:fldCharType="end"/>
      </w:r>
      <w:r w:rsidRPr="005E1694">
        <w:rPr>
          <w:szCs w:val="24"/>
        </w:rPr>
        <w:t>].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b/>
          <w:szCs w:val="24"/>
        </w:rPr>
        <w:t>Мета статті</w:t>
      </w:r>
      <w:r w:rsidRPr="005E1694">
        <w:rPr>
          <w:szCs w:val="24"/>
        </w:rPr>
        <w:t xml:space="preserve"> – </w:t>
      </w:r>
      <w:r>
        <w:rPr>
          <w:szCs w:val="24"/>
        </w:rPr>
        <w:t>виокремити</w:t>
      </w:r>
      <w:r w:rsidRPr="005E1694">
        <w:rPr>
          <w:szCs w:val="24"/>
        </w:rPr>
        <w:t xml:space="preserve"> критерії, показники та рівні сформованості професійних м’яких компетентностей майбутніх інженерів-програмістів.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b/>
          <w:szCs w:val="24"/>
        </w:rPr>
        <w:t xml:space="preserve">Виклад основного матеріалу. </w:t>
      </w:r>
      <w:r w:rsidRPr="005E1694">
        <w:rPr>
          <w:szCs w:val="24"/>
        </w:rPr>
        <w:t>Відповідно до досліджень ряду авторів [1 - 7]</w:t>
      </w:r>
      <w:r w:rsidRPr="005E1694">
        <w:rPr>
          <w:b/>
          <w:szCs w:val="24"/>
        </w:rPr>
        <w:t xml:space="preserve">, </w:t>
      </w:r>
      <w:r w:rsidRPr="005E1694">
        <w:rPr>
          <w:szCs w:val="24"/>
        </w:rPr>
        <w:t>у даному дослідженні виділяються наступні критерії сформованості професійних м’яких компетентностей: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Професійно-діяльнісний критерій</w:t>
      </w:r>
      <w:r w:rsidRPr="005E1694">
        <w:rPr>
          <w:szCs w:val="24"/>
        </w:rPr>
        <w:t xml:space="preserve"> - відображає ступінь розвитку професійних компетентностей організації процесу самовдосконалення  та самоосвіти з метою професійного росту [</w:t>
      </w:r>
      <w:r w:rsidR="009D688C">
        <w:fldChar w:fldCharType="begin"/>
      </w:r>
      <w:r w:rsidR="009D688C">
        <w:instrText xml:space="preserve"> REF _Ref500195596 \r \h  \* MERGEFORMAT </w:instrText>
      </w:r>
      <w:r w:rsidR="009D688C">
        <w:fldChar w:fldCharType="separate"/>
      </w:r>
      <w:r w:rsidRPr="005E1694">
        <w:t>1</w:t>
      </w:r>
      <w:r w:rsidR="009D688C">
        <w:fldChar w:fldCharType="end"/>
      </w:r>
      <w:r w:rsidRPr="005E1694">
        <w:rPr>
          <w:szCs w:val="24"/>
        </w:rPr>
        <w:t>].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Мотиваційно-вольовий</w:t>
      </w:r>
      <w:r w:rsidRPr="005E1694">
        <w:rPr>
          <w:szCs w:val="24"/>
        </w:rPr>
        <w:t xml:space="preserve"> - відображає професійну спрямованість, мотивацію та наявність у майбутніх інженерів-програмістів особистісних якостей, які характеризують придатність до здійснення професійної діяльності. Виокремлення мотиваційно-вольового критерію у структурі моделі формування професійних м’яких компетентностей пов’язано з тим, що саме мотивація сприяє реалізації інших структурних компонентів компетентностей [</w:t>
      </w:r>
      <w:r w:rsidR="009D688C">
        <w:fldChar w:fldCharType="begin"/>
      </w:r>
      <w:r w:rsidR="009D688C">
        <w:instrText xml:space="preserve"> REF _Ref500195605 \r \h  \* MERGEFORMAT </w:instrText>
      </w:r>
      <w:r w:rsidR="009D688C">
        <w:fldChar w:fldCharType="separate"/>
      </w:r>
      <w:r w:rsidRPr="005E1694">
        <w:t>2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_Ref487384580 \r \h  \* MERGEFORMAT </w:instrText>
      </w:r>
      <w:r w:rsidR="009D688C">
        <w:fldChar w:fldCharType="separate"/>
      </w:r>
      <w:r w:rsidRPr="005E1694">
        <w:t>7</w:t>
      </w:r>
      <w:r w:rsidR="009D688C">
        <w:fldChar w:fldCharType="end"/>
      </w:r>
      <w:r w:rsidRPr="005E1694">
        <w:rPr>
          <w:szCs w:val="24"/>
        </w:rPr>
        <w:t>].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Функціональний критерій</w:t>
      </w:r>
      <w:r w:rsidRPr="005E1694">
        <w:rPr>
          <w:szCs w:val="24"/>
        </w:rPr>
        <w:t xml:space="preserve"> – полягає в усвідомленому здобутті професійних знань та умінні застосовувати одержані теоретичні знання на практиці; здатності адаптуватися до нових умов та обставин; прагненні до отримання нових знань у професійній сфері. Характеризується свідомим одержанням професійних знань, умінням на основі професійних знань розвивати необхідні </w:t>
      </w:r>
      <w:r w:rsidRPr="005E1694">
        <w:rPr>
          <w:szCs w:val="24"/>
        </w:rPr>
        <w:lastRenderedPageBreak/>
        <w:t>уміння та навички; одержанням знань із авторитетних джерел; усвідомленим сприйняттям законів управління; умінням швидко приймати рішення та нести за них відповідальність; спроможністю до лідерства; здатністю спрогнозувати власні дії та дії інших людей; здатністю брати до уваги особливості різних культур у діловій сфері; прагненням майбутніх інженерів-програмістів до розвитку професійно-технічної культури та оновлення професійних знань [</w:t>
      </w:r>
      <w:r w:rsidR="009D688C">
        <w:fldChar w:fldCharType="begin"/>
      </w:r>
      <w:r w:rsidR="009D688C">
        <w:instrText xml:space="preserve"> REF _Ref500195605 \r \h  \* MERGEFORMAT </w:instrText>
      </w:r>
      <w:r w:rsidR="009D688C">
        <w:fldChar w:fldCharType="separate"/>
      </w:r>
      <w:r w:rsidRPr="005E1694">
        <w:t>2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_Ref487384580 \r \h  \* MERGEFORMAT </w:instrText>
      </w:r>
      <w:r w:rsidR="009D688C">
        <w:fldChar w:fldCharType="separate"/>
      </w:r>
      <w:r w:rsidRPr="005E1694">
        <w:t>7</w:t>
      </w:r>
      <w:r w:rsidR="009D688C">
        <w:fldChar w:fldCharType="end"/>
      </w:r>
      <w:r w:rsidRPr="005E1694">
        <w:rPr>
          <w:szCs w:val="24"/>
        </w:rPr>
        <w:t>].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Комунікативний критерій</w:t>
      </w:r>
      <w:r w:rsidRPr="005E1694">
        <w:rPr>
          <w:szCs w:val="24"/>
        </w:rPr>
        <w:t xml:space="preserve"> – полягає у здатності майбутніх інженерів-програмістів до міжособистісного та професійного спілкування; умінні вільно оперувати інформацією; навичках співвідносити власні потреби з потребами організації та колективу; здатності подавати необхідну інформацію, враховуючи потреби та особливості аудиторії; компетентності вирішувати конфліктні ситуації у професійному середовищі; здатності швидко та ефективно виконувати розпорядження та завдання, приймати рішення, а також чітко і ясно повідомляти про них підлеглих та керівництво; умінні демонструвати повагу у спілкуванні з кожним; спроможності встановлювати ділові контакти; умінні етично поводити себе у професійному середовищі з урахуванням культурних особливостей [</w:t>
      </w:r>
      <w:r w:rsidR="009D688C">
        <w:fldChar w:fldCharType="begin"/>
      </w:r>
      <w:r w:rsidR="009D688C">
        <w:instrText xml:space="preserve"> REF _Ref500195605 \r \h  \* MERGEFORMAT </w:instrText>
      </w:r>
      <w:r w:rsidR="009D688C">
        <w:fldChar w:fldCharType="separate"/>
      </w:r>
      <w:r w:rsidRPr="005E1694">
        <w:t>2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_Ref487</w:instrText>
      </w:r>
      <w:r w:rsidR="009D688C">
        <w:instrText xml:space="preserve">384580 \r \h  \* MERGEFORMAT </w:instrText>
      </w:r>
      <w:r w:rsidR="009D688C">
        <w:fldChar w:fldCharType="separate"/>
      </w:r>
      <w:r w:rsidRPr="005E1694">
        <w:t>7</w:t>
      </w:r>
      <w:r w:rsidR="009D688C">
        <w:fldChar w:fldCharType="end"/>
      </w:r>
      <w:r w:rsidRPr="005E1694">
        <w:rPr>
          <w:szCs w:val="24"/>
        </w:rPr>
        <w:t xml:space="preserve">]. </w:t>
      </w:r>
    </w:p>
    <w:p w:rsidR="009D430B" w:rsidRPr="005E1694" w:rsidRDefault="009D430B" w:rsidP="005E1694">
      <w:pPr>
        <w:widowControl w:val="0"/>
        <w:rPr>
          <w:b/>
          <w:szCs w:val="24"/>
        </w:rPr>
      </w:pPr>
      <w:r w:rsidRPr="005E1694">
        <w:rPr>
          <w:szCs w:val="24"/>
        </w:rPr>
        <w:t>Відповідно до виокремлених критеріїв сформованості професійних м’яких компетентностей (когнітивний, діяльнісний, особистісний) бул</w:t>
      </w:r>
      <w:r>
        <w:rPr>
          <w:szCs w:val="24"/>
        </w:rPr>
        <w:t>о</w:t>
      </w:r>
      <w:r w:rsidRPr="005E1694">
        <w:rPr>
          <w:szCs w:val="24"/>
        </w:rPr>
        <w:t xml:space="preserve"> виділен</w:t>
      </w:r>
      <w:r>
        <w:rPr>
          <w:szCs w:val="24"/>
        </w:rPr>
        <w:t>о</w:t>
      </w:r>
      <w:r w:rsidRPr="005E1694">
        <w:rPr>
          <w:szCs w:val="24"/>
        </w:rPr>
        <w:t xml:space="preserve"> відповідні ключові показники.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Професійно-діяльнісний критерій</w:t>
      </w:r>
      <w:r w:rsidRPr="005E1694">
        <w:rPr>
          <w:szCs w:val="24"/>
        </w:rPr>
        <w:t xml:space="preserve"> представлений такими ключовими показниками [</w:t>
      </w:r>
      <w:r w:rsidR="009D688C">
        <w:fldChar w:fldCharType="begin"/>
      </w:r>
      <w:r w:rsidR="009D688C">
        <w:instrText xml:space="preserve"> REF _Ref487384580 \r \h  \* MERGEFORMAT </w:instrText>
      </w:r>
      <w:r w:rsidR="009D688C">
        <w:fldChar w:fldCharType="separate"/>
      </w:r>
      <w:r w:rsidRPr="005E1694">
        <w:t>7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_Ref500195679 \r \h  \* MERGEFORMAT </w:instrText>
      </w:r>
      <w:r w:rsidR="009D688C">
        <w:fldChar w:fldCharType="separate"/>
      </w:r>
      <w:r w:rsidRPr="005E1694">
        <w:t>8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_Ref500195684 \r \h  \* MERGEFORMAT </w:instrText>
      </w:r>
      <w:r w:rsidR="009D688C">
        <w:fldChar w:fldCharType="separate"/>
      </w:r>
      <w:r w:rsidRPr="005E1694">
        <w:t>9</w:t>
      </w:r>
      <w:r w:rsidR="009D688C">
        <w:fldChar w:fldCharType="end"/>
      </w:r>
      <w:r w:rsidRPr="005E1694">
        <w:rPr>
          <w:szCs w:val="24"/>
        </w:rPr>
        <w:t xml:space="preserve">]: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9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ставить цілі та завдання у рамках процесу самовдосконалення і розробляє відповідні кроки для їх реалізації;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9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застосовує різні методи, способи та техніки самовдосконалення;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9"/>
        </w:numPr>
        <w:rPr>
          <w:szCs w:val="24"/>
        </w:rPr>
      </w:pPr>
      <w:r w:rsidRPr="005E1694">
        <w:rPr>
          <w:szCs w:val="24"/>
        </w:rPr>
        <w:t>майбутній інженер-програміст застосовує ефективні методи пошуку та засвоєння необхідної професійно-орієнтованої інформації;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9"/>
        </w:numPr>
        <w:rPr>
          <w:szCs w:val="24"/>
        </w:rPr>
      </w:pPr>
      <w:r w:rsidRPr="005E1694">
        <w:rPr>
          <w:szCs w:val="24"/>
        </w:rPr>
        <w:t>майбутній інженер-програміст здатний до самоконтролю та самоаналізу, а також до оцінювання результатів процесу самовдосконалення;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9"/>
        </w:numPr>
        <w:rPr>
          <w:szCs w:val="24"/>
        </w:rPr>
      </w:pPr>
      <w:r w:rsidRPr="005E1694">
        <w:rPr>
          <w:szCs w:val="24"/>
        </w:rPr>
        <w:t>майбутній інженер-програміст розвиває практичні знання, уміння та навички, що є обов’язковими для успішної професійної діяльності, на основі отриманої професійно-орієнтованої підготовки;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9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творчо застосовує отримані знання, уміння та навички у процесі професійної діяльності. 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Мотиваційно-вольовий критерій</w:t>
      </w:r>
      <w:r w:rsidRPr="005E1694">
        <w:rPr>
          <w:szCs w:val="24"/>
        </w:rPr>
        <w:t xml:space="preserve"> представлений такими ключовими показниками [</w:t>
      </w:r>
      <w:r w:rsidR="009D688C">
        <w:fldChar w:fldCharType="begin"/>
      </w:r>
      <w:r w:rsidR="009D688C">
        <w:instrText xml:space="preserve"> REF _Ref487384580 \r \h  \* MERGEFORMAT </w:instrText>
      </w:r>
      <w:r w:rsidR="009D688C">
        <w:fldChar w:fldCharType="separate"/>
      </w:r>
      <w:r w:rsidRPr="005E1694">
        <w:t>7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</w:instrText>
      </w:r>
      <w:r w:rsidR="009D688C">
        <w:instrText xml:space="preserve">195679 \r \h  \* MERGEFORMAT </w:instrText>
      </w:r>
      <w:r w:rsidR="009D688C">
        <w:fldChar w:fldCharType="separate"/>
      </w:r>
      <w:r w:rsidRPr="005E1694">
        <w:t>8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_Ref500195684 \r \h  \* MERGEFORMAT </w:instrText>
      </w:r>
      <w:r w:rsidR="009D688C">
        <w:fldChar w:fldCharType="separate"/>
      </w:r>
      <w:r w:rsidRPr="005E1694">
        <w:t>9</w:t>
      </w:r>
      <w:r w:rsidR="009D688C">
        <w:fldChar w:fldCharType="end"/>
      </w:r>
      <w:r w:rsidRPr="005E1694">
        <w:rPr>
          <w:szCs w:val="24"/>
        </w:rPr>
        <w:t>]: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8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прагне отримати знання, уміння та навички з фахових дисциплін;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8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усвідомлює важливості професійних інтересів над особистими;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8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розуміє значення своєї професійної ролі та важливості професійного розвитку й самовдосконалення;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8"/>
        </w:numPr>
        <w:rPr>
          <w:szCs w:val="24"/>
        </w:rPr>
      </w:pPr>
      <w:r w:rsidRPr="005E1694">
        <w:rPr>
          <w:szCs w:val="24"/>
        </w:rPr>
        <w:t>майбутній інженер-програміст усвідомлює необхідність професійної підготовки, прагнення до отримання знань, розвитку компетентностей у галузі програмної інженерії.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Функціональний критерій</w:t>
      </w:r>
      <w:r w:rsidRPr="005E1694">
        <w:rPr>
          <w:szCs w:val="24"/>
        </w:rPr>
        <w:t xml:space="preserve"> представлений такими ключовими показниками [</w:t>
      </w:r>
      <w:r w:rsidR="009D688C">
        <w:fldChar w:fldCharType="begin"/>
      </w:r>
      <w:r w:rsidR="009D688C">
        <w:instrText xml:space="preserve"> REF _Ref487384580 \r \h  \* MERGEFORMAT </w:instrText>
      </w:r>
      <w:r w:rsidR="009D688C">
        <w:fldChar w:fldCharType="separate"/>
      </w:r>
      <w:r w:rsidRPr="005E1694">
        <w:t>7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_Ref500195679 \r \h  \* MERGEFORMAT </w:instrText>
      </w:r>
      <w:r w:rsidR="009D688C">
        <w:fldChar w:fldCharType="separate"/>
      </w:r>
      <w:r w:rsidRPr="005E1694">
        <w:t>8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</w:instrText>
      </w:r>
      <w:r w:rsidR="009D688C">
        <w:instrText xml:space="preserve">EF _Ref500195684 \r \h  \* MERGEFORMAT </w:instrText>
      </w:r>
      <w:r w:rsidR="009D688C">
        <w:fldChar w:fldCharType="separate"/>
      </w:r>
      <w:r w:rsidRPr="005E1694">
        <w:t>9</w:t>
      </w:r>
      <w:r w:rsidR="009D688C">
        <w:fldChar w:fldCharType="end"/>
      </w:r>
      <w:r w:rsidRPr="005E1694">
        <w:rPr>
          <w:szCs w:val="24"/>
        </w:rPr>
        <w:t>]: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7"/>
        </w:numPr>
        <w:rPr>
          <w:szCs w:val="24"/>
        </w:rPr>
      </w:pPr>
      <w:r w:rsidRPr="005E1694">
        <w:rPr>
          <w:szCs w:val="24"/>
        </w:rPr>
        <w:t>майбутній інженер-програміст має здатність до розв’язання проблем, а також організації та планування робочого процесу;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7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може швидко приймати рішення та нести за них відповідальність;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7"/>
        </w:numPr>
        <w:rPr>
          <w:szCs w:val="24"/>
        </w:rPr>
      </w:pPr>
      <w:r w:rsidRPr="005E1694">
        <w:rPr>
          <w:szCs w:val="24"/>
        </w:rPr>
        <w:t>майбутній інженер-програміст здатний до лідерства та усвідомлено сприймає закони управління;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7"/>
        </w:numPr>
        <w:rPr>
          <w:szCs w:val="24"/>
        </w:rPr>
      </w:pPr>
      <w:r w:rsidRPr="005E1694">
        <w:rPr>
          <w:szCs w:val="24"/>
        </w:rPr>
        <w:lastRenderedPageBreak/>
        <w:t>майбутній інженер-програміст може спрогнозувати власні дії та дії інших людей;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7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здатний до самореалізації,  саморозвитку, а також розвитку професійно-технічної культури та оновлення професійних знань. 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Комунікативний критерій</w:t>
      </w:r>
      <w:r w:rsidRPr="005E1694">
        <w:rPr>
          <w:szCs w:val="24"/>
        </w:rPr>
        <w:t xml:space="preserve"> представлений такими ключовими показниками [</w:t>
      </w:r>
      <w:r w:rsidR="009D688C">
        <w:fldChar w:fldCharType="begin"/>
      </w:r>
      <w:r w:rsidR="009D688C">
        <w:instrText xml:space="preserve"> REF _Ref487384580 \r \h  \* MERGEFORMAT </w:instrText>
      </w:r>
      <w:r w:rsidR="009D688C">
        <w:fldChar w:fldCharType="separate"/>
      </w:r>
      <w:r w:rsidRPr="005E1694">
        <w:t>7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_Ref500195679 \r \h  \* MERGEFORMAT </w:instrText>
      </w:r>
      <w:r w:rsidR="009D688C">
        <w:fldChar w:fldCharType="separate"/>
      </w:r>
      <w:r w:rsidRPr="005E1694">
        <w:t>8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_Ref500195684 \r \h  \* MERGEFORMAT </w:instrText>
      </w:r>
      <w:r w:rsidR="009D688C">
        <w:fldChar w:fldCharType="separate"/>
      </w:r>
      <w:r w:rsidRPr="005E1694">
        <w:t>9</w:t>
      </w:r>
      <w:r w:rsidR="009D688C">
        <w:fldChar w:fldCharType="end"/>
      </w:r>
      <w:r w:rsidRPr="005E1694">
        <w:rPr>
          <w:szCs w:val="24"/>
        </w:rPr>
        <w:t>]: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10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володіє різними методами, прийомами і технологіями передачі інформації, а також усвідомлено використовує інформаційно-комунікаційні технологій;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10"/>
        </w:numPr>
        <w:rPr>
          <w:szCs w:val="24"/>
        </w:rPr>
      </w:pPr>
      <w:r w:rsidRPr="005E1694">
        <w:rPr>
          <w:szCs w:val="24"/>
        </w:rPr>
        <w:t>майбутній інженер-програміст може подавати необхідну інформацію, враховуючи потреби та особливості аудиторії;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10"/>
        </w:numPr>
        <w:rPr>
          <w:szCs w:val="24"/>
        </w:rPr>
      </w:pPr>
      <w:r w:rsidRPr="005E1694">
        <w:rPr>
          <w:szCs w:val="24"/>
        </w:rPr>
        <w:t xml:space="preserve">майбутній інженер-програміст розуміє, відтворює і продукує професійно необхідну інформацію, що містить термінологічну лексику; 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10"/>
        </w:numPr>
        <w:rPr>
          <w:szCs w:val="24"/>
        </w:rPr>
      </w:pPr>
      <w:r w:rsidRPr="005E1694">
        <w:rPr>
          <w:szCs w:val="24"/>
        </w:rPr>
        <w:t>майбутній інженер-програміст демонструє повагу у спілкуванні з кожним та етично поводить себе у професійному середовищі, враховуючи його культурні особливості;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10"/>
        </w:numPr>
        <w:rPr>
          <w:szCs w:val="24"/>
        </w:rPr>
      </w:pPr>
      <w:r w:rsidRPr="005E1694">
        <w:rPr>
          <w:szCs w:val="24"/>
        </w:rPr>
        <w:t>майбутній інженер-програміст може вирішувати конфліктні ситуації у професійному середовищі.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szCs w:val="24"/>
        </w:rPr>
        <w:t>За допомогою зазначених критеріїв та компонентів були визначені рівні сформованості професійної компетентності у майбутніх інженерів-програмістів: професійний; достатній; функціональний; непродуктивний.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szCs w:val="24"/>
        </w:rPr>
        <w:t>Розглянемо більше детально рівні сформованості професійних м’яких компетентностей майбутніх інженерів-програмістів відповідно до кожного з зазначених критеріїв та їх показників.</w:t>
      </w:r>
    </w:p>
    <w:p w:rsidR="009D430B" w:rsidRPr="005E1694" w:rsidRDefault="009D430B" w:rsidP="005E1694">
      <w:pPr>
        <w:widowControl w:val="0"/>
        <w:rPr>
          <w:rStyle w:val="RefChar"/>
          <w:color w:val="auto"/>
          <w:szCs w:val="24"/>
        </w:rPr>
      </w:pPr>
      <w:r w:rsidRPr="005E1694">
        <w:rPr>
          <w:szCs w:val="24"/>
        </w:rPr>
        <w:t xml:space="preserve">Відповідно до зазначених показників, </w:t>
      </w:r>
      <w:r w:rsidRPr="005E1694">
        <w:rPr>
          <w:b/>
          <w:szCs w:val="24"/>
        </w:rPr>
        <w:t>професійно-діяльнісний критерій</w:t>
      </w:r>
      <w:r w:rsidRPr="005E1694">
        <w:rPr>
          <w:szCs w:val="24"/>
        </w:rPr>
        <w:t xml:space="preserve"> визначається наступними рівнями сформованості [</w:t>
      </w:r>
      <w:r w:rsidR="009D688C">
        <w:fldChar w:fldCharType="begin"/>
      </w:r>
      <w:r w:rsidR="009D688C">
        <w:instrText xml:space="preserve"> REF _Ref500195679 \r \h  \* MERGEFORMAT </w:instrText>
      </w:r>
      <w:r w:rsidR="009D688C">
        <w:fldChar w:fldCharType="separate"/>
      </w:r>
      <w:r w:rsidRPr="005E1694">
        <w:t>8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_Ref500195754 \r \h  \* MERGEFORMAT </w:instrText>
      </w:r>
      <w:r w:rsidR="009D688C">
        <w:fldChar w:fldCharType="separate"/>
      </w:r>
      <w:r w:rsidRPr="005E1694">
        <w:rPr>
          <w:szCs w:val="24"/>
        </w:rPr>
        <w:t>10</w:t>
      </w:r>
      <w:r w:rsidR="009D688C">
        <w:fldChar w:fldCharType="end"/>
      </w:r>
      <w:r w:rsidRPr="005E1694">
        <w:rPr>
          <w:szCs w:val="24"/>
        </w:rPr>
        <w:t>]</w:t>
      </w:r>
      <w:r w:rsidRPr="005E1694">
        <w:rPr>
          <w:rStyle w:val="RefChar"/>
          <w:color w:val="auto"/>
          <w:szCs w:val="24"/>
        </w:rPr>
        <w:t xml:space="preserve">: 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професійний</w:t>
      </w:r>
      <w:r w:rsidRPr="005E1694">
        <w:rPr>
          <w:szCs w:val="24"/>
        </w:rPr>
        <w:t xml:space="preserve"> – характеризується усвідомленою постановкою амбіційних цілей та завдань у рамках процесу самовдосконалення і розробкою відповідних чітких кроків для їх реалізації; майбутній інженери-програмісти ефективно застосовують різні методи, способи та техніки самовдосконалення, ефективно використовують методи пошуку та засвоєння необхідної професійно-орієнтованої інформації; відзначається розвинутою здатністю до самоконтролю та самоаналізу, а також до критичного оцінювання результатів процесу самовдосконалення; майбутні інженери-програмісти свідомо та послідовно розвивають практичні знання, уміння та навички, що є обов’язковими для успішної професійної діяльності, на основі отриманої професійно-орієнтованої підготовки; відзначається майстерне творче застосування отриманих знань, умінь та навичок у процесі професійної діяльності.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достатній</w:t>
      </w:r>
      <w:r w:rsidRPr="005E1694">
        <w:rPr>
          <w:szCs w:val="24"/>
        </w:rPr>
        <w:t xml:space="preserve"> – характеризується усвідомленою постановкою цілей та завдань у рамках процесу самовдосконалення і розробкою відповідних кроків для їх реалізації; майбутній інженери-програмісти застосовують різні методи, способи та техніки самовдосконалення, використовують методи пошуку та засвоєння необхідної професійно-орієнтованої інформації; здатність до самоконтролю та самоаналізу, а також до критичного оцінювання результатів процесу самовдосконалення розвинені на достатньому рівні; майбутні інженери-програмісти розвивають практичні знання, уміння та навички, що є обов’язковими для успішної професійної діяльності, на основі отриманої професійно-орієнтованої підготовки; відзначається творче застосування отриманих знань, умінь та навичок у процесі професійної діяльності.</w:t>
      </w:r>
    </w:p>
    <w:p w:rsidR="009D430B" w:rsidRPr="005E1694" w:rsidRDefault="009D430B" w:rsidP="005E1694">
      <w:pPr>
        <w:widowControl w:val="0"/>
        <w:rPr>
          <w:rStyle w:val="RefChar"/>
          <w:color w:val="auto"/>
          <w:szCs w:val="24"/>
        </w:rPr>
      </w:pPr>
      <w:r w:rsidRPr="005E1694">
        <w:rPr>
          <w:i/>
          <w:szCs w:val="24"/>
        </w:rPr>
        <w:t>функціональний</w:t>
      </w:r>
      <w:r w:rsidRPr="005E1694">
        <w:rPr>
          <w:szCs w:val="24"/>
        </w:rPr>
        <w:t xml:space="preserve"> – характеризується намаганням майбутніх інженерів-програмістів поставити певні цілі та завдань у рамках процесу самовдосконалення і розробити відповідні кроки для їх реалізації, проте сформовані цілі, завдання та кроки є нечіткими та спостерігається їх неусвідомленість; майбутній інженери-програмісти застосовують лише певні методи, способи та техніки самовдосконалення, з важкістю використовують методи пошуку та засвоєння необхідної професійно-орієнтованої інформації; здатність до самоконтролю та самоаналізу, а </w:t>
      </w:r>
      <w:r w:rsidRPr="005E1694">
        <w:rPr>
          <w:szCs w:val="24"/>
        </w:rPr>
        <w:lastRenderedPageBreak/>
        <w:t>також до оцінювання результатів процесу самовдосконалення розвинені недостатньо; майбутні інженери-програмісти з важкістю розвивають практичні знання, уміння та навички на основі отриманої професійно-орієнтованої підготовки; творче застосування отриманих знань, умінь та навичок у процесі професійної діяльності спостерігається досить рідко.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непродуктивний</w:t>
      </w:r>
      <w:r w:rsidRPr="005E1694">
        <w:rPr>
          <w:szCs w:val="24"/>
        </w:rPr>
        <w:t xml:space="preserve"> – характеризується відсутністю цілей та завдань у рамках процесу самовдосконалення; майбутній інженери-програмісти не застосовують методи, способи та техніки самовдосконалення, не спостерігається використання методів пошуку та засвоєння необхідної професійно-орієнтованої інформації; відзначається відсутність здатності до самоконтролю та самоаналізу, а також до оцінювання результатів процесу самовдосконалення; майбутні інженери-програмісти не розвивають практичні знання, уміння та навички на основі отриманої професійно-орієнтованої підготовки; творче застосування отриманих знань, умінь та навичок у процесі професійної діяльності не спостерігається.</w:t>
      </w:r>
    </w:p>
    <w:p w:rsidR="009D430B" w:rsidRPr="005E1694" w:rsidRDefault="009D430B" w:rsidP="005E1694">
      <w:pPr>
        <w:widowControl w:val="0"/>
        <w:rPr>
          <w:b/>
          <w:szCs w:val="24"/>
        </w:rPr>
      </w:pPr>
      <w:r w:rsidRPr="005E1694">
        <w:rPr>
          <w:szCs w:val="24"/>
        </w:rPr>
        <w:t xml:space="preserve">Відповідно до зазначених показників, </w:t>
      </w:r>
      <w:r w:rsidRPr="005E1694">
        <w:rPr>
          <w:b/>
          <w:szCs w:val="24"/>
        </w:rPr>
        <w:t>мотиваційно-вольовий критерій</w:t>
      </w:r>
      <w:r w:rsidRPr="005E1694">
        <w:rPr>
          <w:szCs w:val="24"/>
        </w:rPr>
        <w:t xml:space="preserve"> визначається наступними рівнями сформованості [</w:t>
      </w:r>
      <w:r w:rsidR="009D688C">
        <w:fldChar w:fldCharType="begin"/>
      </w:r>
      <w:r w:rsidR="009D688C">
        <w:instrText xml:space="preserve"> REF _Ref500195679 \r \h  \* MERGEFORMAT </w:instrText>
      </w:r>
      <w:r w:rsidR="009D688C">
        <w:fldChar w:fldCharType="separate"/>
      </w:r>
      <w:r w:rsidRPr="005E1694">
        <w:t>8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_Ref500195754 \r \h  \* MERGEFORMAT </w:instrText>
      </w:r>
      <w:r w:rsidR="009D688C">
        <w:fldChar w:fldCharType="separate"/>
      </w:r>
      <w:r w:rsidRPr="005E1694">
        <w:rPr>
          <w:szCs w:val="24"/>
        </w:rPr>
        <w:t>10</w:t>
      </w:r>
      <w:r w:rsidR="009D688C">
        <w:fldChar w:fldCharType="end"/>
      </w:r>
      <w:r w:rsidRPr="005E1694">
        <w:rPr>
          <w:szCs w:val="24"/>
        </w:rPr>
        <w:t xml:space="preserve">]: 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професійний</w:t>
      </w:r>
      <w:r w:rsidRPr="005E1694">
        <w:rPr>
          <w:szCs w:val="24"/>
        </w:rPr>
        <w:t xml:space="preserve"> - характеризується високим рівнем прагнення майбутніх-інженерів програмісти до навчання та розвитком відповідних умінь та навичок для досягнення успіху; такі майбутні інженери-програмісти відрізняються сильним бажання досягти професійного успіху та лідерства; відзначаються гарно сформовані мотиви вибору професії інженера-програміста.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достатній</w:t>
      </w:r>
      <w:r w:rsidRPr="005E1694">
        <w:rPr>
          <w:szCs w:val="24"/>
        </w:rPr>
        <w:t xml:space="preserve"> - характеризується належним рівень розвитку умінь та навичок для досягнення успіху, а також прагненням майбутніх інженерів-програмістів до навчання; відзначається позитивне ставлення до кар’єрного росту та лідерства; достатній рівень сформованості мотивів вибору професії інженера-програміста.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функціональний</w:t>
      </w:r>
      <w:r w:rsidRPr="005E1694">
        <w:rPr>
          <w:szCs w:val="24"/>
        </w:rPr>
        <w:t xml:space="preserve"> – характеризується певним рівнем розвитком компетентностей для досягнення успіху, проте нижче достатнього рівня; присутнє певне прагнення до навчання; невисокий рівень зацікавленості у кар’єрному рості та лідерстві; недостатній рівень сформованості мотивів професії інженера-програміста; 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непродуктивний</w:t>
      </w:r>
      <w:r w:rsidRPr="005E1694">
        <w:rPr>
          <w:szCs w:val="24"/>
        </w:rPr>
        <w:t xml:space="preserve"> – характеризується відсутністю належних компетентностей для виконання професійних завдань; байдужість до прагнень досягти успіху; відсутність мотивації до навчання; відсутність зацікавленості у кар’єрному рості та лідерстві; не сформовані мотиви вибору професії інженера-програміста.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szCs w:val="24"/>
        </w:rPr>
        <w:t xml:space="preserve">Відповідно до зазначених показників, </w:t>
      </w:r>
      <w:r w:rsidRPr="005E1694">
        <w:rPr>
          <w:b/>
          <w:szCs w:val="24"/>
        </w:rPr>
        <w:t>функціональний критерій</w:t>
      </w:r>
      <w:r w:rsidRPr="005E1694">
        <w:rPr>
          <w:szCs w:val="24"/>
        </w:rPr>
        <w:t xml:space="preserve"> визначається наступними рівнями сформованості [</w:t>
      </w:r>
      <w:r w:rsidR="009D688C">
        <w:fldChar w:fldCharType="begin"/>
      </w:r>
      <w:r w:rsidR="009D688C">
        <w:instrText xml:space="preserve"> REF _Ref5001956</w:instrText>
      </w:r>
      <w:r w:rsidR="009D688C">
        <w:instrText xml:space="preserve">79 \r \h  \* MERGEFORMAT </w:instrText>
      </w:r>
      <w:r w:rsidR="009D688C">
        <w:fldChar w:fldCharType="separate"/>
      </w:r>
      <w:r w:rsidRPr="005E1694">
        <w:t>8</w:t>
      </w:r>
      <w:r w:rsidR="009D688C">
        <w:fldChar w:fldCharType="end"/>
      </w:r>
      <w:r w:rsidR="008129F0">
        <w:rPr>
          <w:szCs w:val="24"/>
        </w:rPr>
        <w:t>;</w:t>
      </w:r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_Ref500195754 \r \h  \* MERGEFORMAT </w:instrText>
      </w:r>
      <w:r w:rsidR="009D688C">
        <w:fldChar w:fldCharType="separate"/>
      </w:r>
      <w:r w:rsidRPr="005E1694">
        <w:rPr>
          <w:szCs w:val="24"/>
        </w:rPr>
        <w:t>10</w:t>
      </w:r>
      <w:r w:rsidR="009D688C">
        <w:fldChar w:fldCharType="end"/>
      </w:r>
      <w:r w:rsidRPr="005E1694">
        <w:rPr>
          <w:szCs w:val="24"/>
        </w:rPr>
        <w:t>]: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професійний</w:t>
      </w:r>
      <w:r w:rsidRPr="005E1694">
        <w:rPr>
          <w:szCs w:val="24"/>
        </w:rPr>
        <w:t xml:space="preserve"> – характеризується розвинутою здатністю майбутніх інженерів-програмістів до лідерства та усвідомленим сприйманням законів управління; такі майбутні інженери-програмісти можуть швидко приймати аргументовані рішення та повністю нести за них відповідальність; відзначається висока точність прогнозування власних дії та дії інших людей; характерними є здатність до розв’язання проблем, а також організації та планування робочого процесу, що розвинуті на високому рівні; майбутні інженери-програмісти демонструють амбіційну здатність до самореалізації,  саморозвитку, а також розвитку професійно-технічної культури та оновлення професійних знань.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достатній</w:t>
      </w:r>
      <w:r w:rsidRPr="005E1694">
        <w:rPr>
          <w:szCs w:val="24"/>
        </w:rPr>
        <w:t xml:space="preserve"> – характеризується належною здатністю майбутніх інженерів-програмістів до лідерства та сприйманням законів управління; такі майбутні інженери-програмісти можуть приймати рішення та нести за них відповідальність; відзначаються компетентності прогнозування власних дії та дії інших людей; характерними є здатність до розв’язання проблем, а також організації та планування робочого процесу, що розвинуті на достатньому рівні; майбутні інженери-програмісти демонструють позитивне ставлення до самореалізації,  саморозвитку, а також розвитку професійно-технічної культури та оновлення професійних знань.</w:t>
      </w:r>
    </w:p>
    <w:p w:rsidR="009D430B" w:rsidRPr="005E1694" w:rsidRDefault="009D430B" w:rsidP="005E1694">
      <w:pPr>
        <w:widowControl w:val="0"/>
        <w:rPr>
          <w:rStyle w:val="RefChar"/>
          <w:color w:val="auto"/>
          <w:szCs w:val="24"/>
        </w:rPr>
      </w:pPr>
      <w:r w:rsidRPr="005E1694">
        <w:rPr>
          <w:i/>
          <w:szCs w:val="24"/>
        </w:rPr>
        <w:t>функціональний</w:t>
      </w:r>
      <w:r w:rsidRPr="005E1694">
        <w:rPr>
          <w:szCs w:val="24"/>
        </w:rPr>
        <w:t xml:space="preserve"> - характеризується певною здатністю майбутніх інженерів-програмістів до </w:t>
      </w:r>
      <w:r w:rsidRPr="005E1694">
        <w:rPr>
          <w:szCs w:val="24"/>
        </w:rPr>
        <w:lastRenderedPageBreak/>
        <w:t>лідерства; такі майбутні інженери-програмісти можуть приймати рішення, проте не у всіх випадках готові нести за них відповідальність; відзначаються слабко розвинені компетентності прогнозування власних дії та дії інших людей; характерними є здатність до розв’язання типових проблем; організація та планування робочого процесу розвинуті на невисокому рівні; майбутні інженери-програмісти демонструються певну здатність до самореалізації,  саморозвитку, а також до розвитку професійно-технічної культури та оновлення професійних знань.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непродуктивний</w:t>
      </w:r>
      <w:r w:rsidRPr="005E1694">
        <w:rPr>
          <w:szCs w:val="24"/>
        </w:rPr>
        <w:t xml:space="preserve"> - характеризується відсутністю здатності майбутніх інженерів-програмістів до лідерства; такі майбутні інженери-програмісти можуть приймати неаргументовані рішення, проте не готові нести за них відповідальність; компетентності прогнозування власних дії та дії інших людей не сформовані; майбутні інженери-програмісти не здатні до розв’язання навіть типових проблем; компетентності організації та планування робочого процесу не сформовані; майбутні інженери-програмісти не можуть продемонструвати здатність до самореалізації,  саморозвитку, а також до розвитку професійно-технічної культури та оновлення професійних знань.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szCs w:val="24"/>
        </w:rPr>
        <w:t xml:space="preserve">Відповідно до зазначених показників, </w:t>
      </w:r>
      <w:r w:rsidRPr="005E1694">
        <w:rPr>
          <w:b/>
          <w:szCs w:val="24"/>
        </w:rPr>
        <w:t>комунікативний</w:t>
      </w:r>
      <w:r w:rsidRPr="005E1694">
        <w:rPr>
          <w:szCs w:val="24"/>
        </w:rPr>
        <w:t xml:space="preserve"> </w:t>
      </w:r>
      <w:r w:rsidRPr="005E1694">
        <w:rPr>
          <w:b/>
          <w:szCs w:val="24"/>
        </w:rPr>
        <w:t>критерій</w:t>
      </w:r>
      <w:r w:rsidRPr="005E1694">
        <w:rPr>
          <w:szCs w:val="24"/>
        </w:rPr>
        <w:t xml:space="preserve"> визначається наступними рівнями сформованості [</w:t>
      </w:r>
      <w:r w:rsidR="009D688C">
        <w:fldChar w:fldCharType="begin"/>
      </w:r>
      <w:r w:rsidR="009D688C">
        <w:instrText xml:space="preserve"> REF _Ref500195679 \r \h  \* MERGEFORMAT </w:instrText>
      </w:r>
      <w:r w:rsidR="009D688C">
        <w:fldChar w:fldCharType="separate"/>
      </w:r>
      <w:r w:rsidRPr="005E1694">
        <w:t>8</w:t>
      </w:r>
      <w:r w:rsidR="009D688C">
        <w:fldChar w:fldCharType="end"/>
      </w:r>
      <w:r w:rsidR="008129F0">
        <w:rPr>
          <w:szCs w:val="24"/>
        </w:rPr>
        <w:t>;</w:t>
      </w:r>
      <w:bookmarkStart w:id="0" w:name="_GoBack"/>
      <w:bookmarkEnd w:id="0"/>
      <w:r w:rsidRPr="005E1694">
        <w:rPr>
          <w:szCs w:val="24"/>
        </w:rPr>
        <w:t xml:space="preserve"> </w:t>
      </w:r>
      <w:r w:rsidR="009D688C">
        <w:fldChar w:fldCharType="begin"/>
      </w:r>
      <w:r w:rsidR="009D688C">
        <w:instrText xml:space="preserve"> REF _Ref500195754 \r \h  \* MERGEFORMAT </w:instrText>
      </w:r>
      <w:r w:rsidR="009D688C">
        <w:fldChar w:fldCharType="separate"/>
      </w:r>
      <w:r w:rsidRPr="005E1694">
        <w:rPr>
          <w:szCs w:val="24"/>
        </w:rPr>
        <w:t>10</w:t>
      </w:r>
      <w:r w:rsidR="009D688C">
        <w:fldChar w:fldCharType="end"/>
      </w:r>
      <w:r w:rsidRPr="005E1694">
        <w:rPr>
          <w:szCs w:val="24"/>
        </w:rPr>
        <w:t>]: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професійний</w:t>
      </w:r>
      <w:r w:rsidRPr="005E1694">
        <w:rPr>
          <w:szCs w:val="24"/>
        </w:rPr>
        <w:t xml:space="preserve"> – характеризується вільним володінням різними методами, прийомами і технологіями передачі інформації, а також цілком усвідомленим використанням необхідних інформаційно-комунікаційні технологій; такі майбутні інженери-програмісти можуть з легкістю подавати необхідну інформацію, цілком враховуючи потреби та особливості аудиторії; відзначаються глибоке розуміння та вільне відтворення й продукування професійно необхідної інформації, що містить термінологічну лексику; майбутні інженери-програмісти постійно демонструють високу повагу у спілкуванні з кожним та етично поводять себе у професійному середовищі, враховуючи усі його культурні особливості; характерним є цілком сформована компетентність вирішення конфліктних ситуації у професійному середовищі.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достатній</w:t>
      </w:r>
      <w:r w:rsidRPr="005E1694">
        <w:rPr>
          <w:szCs w:val="24"/>
        </w:rPr>
        <w:t xml:space="preserve"> – характеризується володінням різними методами, прийомами і технологіями передачі інформації, а також належним використанням необхідних інформаційно-комунікаційні технологій; такі майбутні інженери-програмісти можуть подавати необхідну інформацію, враховуючи потреби та особливості аудиторії; відзначаються достатнє розуміння та належне відтворення й продукування професійно необхідної інформації, що містить термінологічну лексику; майбутні інженери-програмісти демонструють повагу у спілкуванні з кожним та етично поводять себе у професійному середовищі, враховуючи його культурні особливості; характерним є належно сформована компетентність вирішення конфліктних ситуації у професійному середовищі.</w:t>
      </w:r>
    </w:p>
    <w:p w:rsidR="009D430B" w:rsidRPr="005E1694" w:rsidRDefault="009D430B" w:rsidP="005E1694">
      <w:pPr>
        <w:widowControl w:val="0"/>
        <w:rPr>
          <w:rStyle w:val="RefChar"/>
          <w:color w:val="auto"/>
          <w:szCs w:val="24"/>
        </w:rPr>
      </w:pPr>
      <w:r w:rsidRPr="005E1694">
        <w:rPr>
          <w:i/>
          <w:szCs w:val="24"/>
        </w:rPr>
        <w:t>функціональний</w:t>
      </w:r>
      <w:r w:rsidRPr="005E1694">
        <w:rPr>
          <w:szCs w:val="24"/>
        </w:rPr>
        <w:t xml:space="preserve"> – характеризується володінням деякими методами, прийомами і технологіями передачі інформації, а також використанням деяких інформаційно-комунікаційні технологій; такі майбутні інженери-програмісти можуть подавати інформацію, враховуючи потреби та особливості аудиторії, проте не на достатньому рівні; відзначаються певне розуміння та відповідне відтворення й продукування професійно необхідної інформації, що містить деяку термінологічну лексику; присутнє певне намагання майбутніх інженерів-програмістів демонструвати повагу у спілкуванні та етично поводити себе у професійному середовищі, проте враховуються не усі його культурні особливості; характерним є недостатня сформованість компетентності вирішення конфліктних ситуації у професійному середовищі.</w:t>
      </w:r>
    </w:p>
    <w:p w:rsidR="009D430B" w:rsidRPr="005E1694" w:rsidRDefault="009D430B" w:rsidP="005E1694">
      <w:pPr>
        <w:widowControl w:val="0"/>
        <w:rPr>
          <w:szCs w:val="24"/>
        </w:rPr>
      </w:pPr>
      <w:r w:rsidRPr="005E1694">
        <w:rPr>
          <w:i/>
          <w:szCs w:val="24"/>
        </w:rPr>
        <w:t>непродуктивний</w:t>
      </w:r>
      <w:r w:rsidRPr="005E1694">
        <w:rPr>
          <w:szCs w:val="24"/>
        </w:rPr>
        <w:t xml:space="preserve"> – характеризується недостатнім рівнем володіння методами, прийомами і технологіями передачі інформації, а також вкрай обмеженим використанням інформаційно-комунікаційні технологій; такі майбутні інженери-програмісти подають інформацію, не враховуючи потреби та особливості аудиторії; відзначаються байдужість до розуміння та неможливість відтворення й продукування професійно необхідної інформації, що містить термінологічну лексику; майбутні інженери-програмісти не проявляють повагу у спілкуванні та </w:t>
      </w:r>
      <w:r w:rsidRPr="005E1694">
        <w:rPr>
          <w:szCs w:val="24"/>
        </w:rPr>
        <w:lastRenderedPageBreak/>
        <w:t>можуть поводити себе неетично у професійному середовищі; характерним є несформована компетентність вирішення конфліктних ситуації у професійному середовищі.</w:t>
      </w:r>
    </w:p>
    <w:p w:rsidR="009D430B" w:rsidRPr="005E1694" w:rsidRDefault="009D430B" w:rsidP="005E1694">
      <w:pPr>
        <w:widowControl w:val="0"/>
        <w:tabs>
          <w:tab w:val="left" w:pos="3273"/>
        </w:tabs>
        <w:rPr>
          <w:szCs w:val="24"/>
        </w:rPr>
      </w:pPr>
      <w:r w:rsidRPr="005E1694">
        <w:rPr>
          <w:b/>
          <w:szCs w:val="24"/>
        </w:rPr>
        <w:t>Висновки та перспективи подальшого дослідження.</w:t>
      </w:r>
      <w:r w:rsidRPr="005E1694">
        <w:rPr>
          <w:szCs w:val="24"/>
        </w:rPr>
        <w:t xml:space="preserve"> Підсумовуючи, слід зазначити, що означені критерії, показники та рівні сформованості професійних м’яких компетентностей майбутніх інженерів-програмістів потребують постійного вдосконалення. Перспективним є подальше вивчення особливостей формування професійних м’яких компетентностей майбутніх інженерів-програмістів, визначення і реалізація педагогічних умов та засобів навчання, за допомогою яких професійна підготовка цих фахівців буде найбільш ефективною.</w:t>
      </w:r>
    </w:p>
    <w:p w:rsidR="009D430B" w:rsidRPr="005E1694" w:rsidRDefault="009D430B" w:rsidP="005E1694">
      <w:pPr>
        <w:widowControl w:val="0"/>
        <w:tabs>
          <w:tab w:val="left" w:pos="3273"/>
        </w:tabs>
        <w:rPr>
          <w:szCs w:val="24"/>
        </w:rPr>
      </w:pPr>
    </w:p>
    <w:p w:rsidR="009D430B" w:rsidRPr="005E1694" w:rsidRDefault="009D430B" w:rsidP="005E1694">
      <w:pPr>
        <w:widowControl w:val="0"/>
        <w:tabs>
          <w:tab w:val="left" w:pos="3273"/>
        </w:tabs>
        <w:jc w:val="center"/>
        <w:rPr>
          <w:szCs w:val="24"/>
        </w:rPr>
      </w:pPr>
      <w:r w:rsidRPr="005E1694">
        <w:rPr>
          <w:b/>
          <w:szCs w:val="24"/>
        </w:rPr>
        <w:t>Список використаних джерел та літератури</w:t>
      </w:r>
    </w:p>
    <w:p w:rsidR="009D430B" w:rsidRPr="005E1694" w:rsidRDefault="009D430B" w:rsidP="005E1694">
      <w:pPr>
        <w:pStyle w:val="ListParagraph"/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1" w:name="_Ref500195596"/>
      <w:r w:rsidRPr="005E1694">
        <w:rPr>
          <w:szCs w:val="24"/>
        </w:rPr>
        <w:t>Доцевич, Т. І. (2016). Метакогнітивна компетентність суб’єкта педагогічної діяльності у вищій школі (Doctoral dissertation, Харківський національний педагогічний університет імені ГС Сковороди, МОН України).</w:t>
      </w:r>
      <w:bookmarkEnd w:id="1"/>
    </w:p>
    <w:p w:rsidR="009D430B" w:rsidRPr="005E1694" w:rsidRDefault="009D430B" w:rsidP="005E1694">
      <w:pPr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2" w:name="_Ref500195605"/>
      <w:r w:rsidRPr="005E1694">
        <w:rPr>
          <w:szCs w:val="24"/>
        </w:rPr>
        <w:t>McLeod, L., &amp; MacDonell, S. G. (2011). Factors that affect software systems development project outcomes: A survey of research. ACM Computing Surveys (CSUR), 43(4), 24.</w:t>
      </w:r>
      <w:bookmarkEnd w:id="2"/>
    </w:p>
    <w:p w:rsidR="009D430B" w:rsidRPr="005E1694" w:rsidRDefault="009D430B" w:rsidP="005E1694">
      <w:pPr>
        <w:pStyle w:val="ListParagraph"/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3" w:name="_Ref500196143"/>
      <w:r w:rsidRPr="005E1694">
        <w:rPr>
          <w:szCs w:val="24"/>
        </w:rPr>
        <w:t>Backlund, G., &amp; Sjunnesson, J. (2012). Training young engineers to see. AI &amp; society, 27(4), 509-515.</w:t>
      </w:r>
      <w:bookmarkEnd w:id="3"/>
    </w:p>
    <w:p w:rsidR="009D430B" w:rsidRPr="005E1694" w:rsidRDefault="009D430B" w:rsidP="005E1694">
      <w:pPr>
        <w:pStyle w:val="ListParagraph"/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4" w:name="_Ref500196173"/>
      <w:r w:rsidRPr="005E1694">
        <w:rPr>
          <w:szCs w:val="24"/>
        </w:rPr>
        <w:t>Tong, L. F. (2003). Identifying essential learning skills in students’ engineering education. Proceedings of HERDSA 2003.</w:t>
      </w:r>
      <w:bookmarkEnd w:id="4"/>
    </w:p>
    <w:p w:rsidR="009D430B" w:rsidRPr="005E1694" w:rsidRDefault="009D430B" w:rsidP="005E1694">
      <w:pPr>
        <w:pStyle w:val="ListParagraph"/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5" w:name="_Ref500196180"/>
      <w:r w:rsidRPr="005E1694">
        <w:rPr>
          <w:szCs w:val="24"/>
        </w:rPr>
        <w:t>Woratschek, C. R., &amp; Lenox, T. L. (2002, October). Information systems entry-level job skills: a survey of employers. In Proceedings of the Information Systems Educators Conference, San Antonio TX (Vol. 19).</w:t>
      </w:r>
      <w:bookmarkEnd w:id="5"/>
    </w:p>
    <w:p w:rsidR="009D430B" w:rsidRPr="005E1694" w:rsidRDefault="009D430B" w:rsidP="005E1694">
      <w:pPr>
        <w:pStyle w:val="ListParagraph"/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6" w:name="_Ref500196189"/>
      <w:r w:rsidRPr="005E1694">
        <w:rPr>
          <w:szCs w:val="24"/>
        </w:rPr>
        <w:t>Gruba, P., &amp; Al-Mahmood, R. (2004, January). Strategies for communication skills development. In Proceedings of the Sixth Australasian Conference on Computing Education-Volume 30 (pp. 101-107). Australian Computer Society, Inc.</w:t>
      </w:r>
      <w:bookmarkEnd w:id="6"/>
    </w:p>
    <w:p w:rsidR="009D430B" w:rsidRPr="005E1694" w:rsidRDefault="009D430B" w:rsidP="005E1694">
      <w:pPr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7" w:name="_Ref487384580"/>
      <w:r w:rsidRPr="005E1694">
        <w:rPr>
          <w:szCs w:val="24"/>
        </w:rPr>
        <w:t>Clarke, P., &amp; O’Connor, R. V. (2012). The situational factors that affect the software development process: Towards a comprehensive reference framework. Information and Software Technology, 54(5), 433-447.</w:t>
      </w:r>
      <w:bookmarkEnd w:id="7"/>
    </w:p>
    <w:p w:rsidR="009D430B" w:rsidRPr="005E1694" w:rsidRDefault="009D430B" w:rsidP="005E1694">
      <w:pPr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8" w:name="_Ref500195679"/>
      <w:r w:rsidRPr="005E1694">
        <w:rPr>
          <w:szCs w:val="24"/>
        </w:rPr>
        <w:t>Starkweather, J. A., &amp; Stevenson, D. H. (2011). IT hiring criteria vs. valued IT competencies. In Managing IT Human Resources: Considerations for Organizations and Personnel (pp. 66-81). IGI Global</w:t>
      </w:r>
      <w:bookmarkEnd w:id="8"/>
    </w:p>
    <w:p w:rsidR="009D430B" w:rsidRPr="005E1694" w:rsidRDefault="009D430B" w:rsidP="005E1694">
      <w:pPr>
        <w:pStyle w:val="ListParagraph"/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9" w:name="_Ref500195684"/>
      <w:r w:rsidRPr="005E1694">
        <w:rPr>
          <w:szCs w:val="24"/>
        </w:rPr>
        <w:t>Capretz, L. F., &amp; Ahmed, F. (2010). Making sense of software development and personality types. IT professional, 12(1).</w:t>
      </w:r>
      <w:bookmarkEnd w:id="9"/>
    </w:p>
    <w:p w:rsidR="009D430B" w:rsidRPr="005E1694" w:rsidRDefault="009D430B" w:rsidP="005E1694">
      <w:pPr>
        <w:pStyle w:val="ListParagraph"/>
        <w:widowControl w:val="0"/>
        <w:numPr>
          <w:ilvl w:val="0"/>
          <w:numId w:val="3"/>
        </w:numPr>
        <w:ind w:left="924" w:hanging="357"/>
        <w:rPr>
          <w:szCs w:val="24"/>
        </w:rPr>
      </w:pPr>
      <w:bookmarkStart w:id="10" w:name="_Ref500195754"/>
      <w:r w:rsidRPr="005E1694">
        <w:rPr>
          <w:szCs w:val="24"/>
        </w:rPr>
        <w:t>Pressman, R. S. (2005). Software engineering: a practitioner's approach. Palgrave Macmillan.</w:t>
      </w:r>
      <w:bookmarkEnd w:id="10"/>
    </w:p>
    <w:sectPr w:rsidR="009D430B" w:rsidRPr="005E1694" w:rsidSect="00EA021A"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8C" w:rsidRDefault="009D688C" w:rsidP="00EA021A">
      <w:r>
        <w:separator/>
      </w:r>
    </w:p>
  </w:endnote>
  <w:endnote w:type="continuationSeparator" w:id="0">
    <w:p w:rsidR="009D688C" w:rsidRDefault="009D688C" w:rsidP="00E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8C" w:rsidRDefault="009D688C" w:rsidP="00EA021A">
      <w:r>
        <w:separator/>
      </w:r>
    </w:p>
  </w:footnote>
  <w:footnote w:type="continuationSeparator" w:id="0">
    <w:p w:rsidR="009D688C" w:rsidRDefault="009D688C" w:rsidP="00EA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CC0CA32"/>
    <w:lvl w:ilvl="0">
      <w:start w:val="1"/>
      <w:numFmt w:val="decimal"/>
      <w:pStyle w:val="Heading1"/>
      <w:suff w:val="space"/>
      <w:lvlText w:val="Розділ 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73D5DA5"/>
    <w:multiLevelType w:val="hybridMultilevel"/>
    <w:tmpl w:val="56E60ABA"/>
    <w:lvl w:ilvl="0" w:tplc="5942C6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84A1D12"/>
    <w:multiLevelType w:val="hybridMultilevel"/>
    <w:tmpl w:val="BF6C4312"/>
    <w:lvl w:ilvl="0" w:tplc="7ED63A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8FDA37CC">
      <w:start w:val="1"/>
      <w:numFmt w:val="bullet"/>
      <w:pStyle w:val="Bulletedlis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C9246B"/>
    <w:multiLevelType w:val="hybridMultilevel"/>
    <w:tmpl w:val="C01C8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F4487"/>
    <w:multiLevelType w:val="hybridMultilevel"/>
    <w:tmpl w:val="9CC0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E227A0"/>
    <w:multiLevelType w:val="hybridMultilevel"/>
    <w:tmpl w:val="C9C28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961FA1"/>
    <w:multiLevelType w:val="hybridMultilevel"/>
    <w:tmpl w:val="460CC0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7D572A"/>
    <w:multiLevelType w:val="hybridMultilevel"/>
    <w:tmpl w:val="82C8CE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25415C"/>
    <w:multiLevelType w:val="hybridMultilevel"/>
    <w:tmpl w:val="5638F7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950E92"/>
    <w:multiLevelType w:val="hybridMultilevel"/>
    <w:tmpl w:val="7346DE3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231FD7"/>
    <w:multiLevelType w:val="hybridMultilevel"/>
    <w:tmpl w:val="81C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7202C5"/>
    <w:multiLevelType w:val="hybridMultilevel"/>
    <w:tmpl w:val="E814C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8D3D9A"/>
    <w:multiLevelType w:val="hybridMultilevel"/>
    <w:tmpl w:val="08E200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EA5742"/>
    <w:multiLevelType w:val="hybridMultilevel"/>
    <w:tmpl w:val="ACCA4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DC0046"/>
    <w:multiLevelType w:val="hybridMultilevel"/>
    <w:tmpl w:val="64C0AC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C05"/>
    <w:rsid w:val="00131C51"/>
    <w:rsid w:val="001E4A66"/>
    <w:rsid w:val="003A04F3"/>
    <w:rsid w:val="003D6C05"/>
    <w:rsid w:val="004A4287"/>
    <w:rsid w:val="004A6340"/>
    <w:rsid w:val="00505939"/>
    <w:rsid w:val="005E1694"/>
    <w:rsid w:val="005F3C54"/>
    <w:rsid w:val="00666A9E"/>
    <w:rsid w:val="006A5E84"/>
    <w:rsid w:val="00706396"/>
    <w:rsid w:val="0070672B"/>
    <w:rsid w:val="008129F0"/>
    <w:rsid w:val="009D430B"/>
    <w:rsid w:val="009D688C"/>
    <w:rsid w:val="00BC619E"/>
    <w:rsid w:val="00C75EF3"/>
    <w:rsid w:val="00D8328B"/>
    <w:rsid w:val="00DD6797"/>
    <w:rsid w:val="00EA021A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E5E50"/>
  <w15:docId w15:val="{21B5C4AA-37B4-429E-9E0C-6B33A20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05"/>
    <w:pPr>
      <w:ind w:firstLine="567"/>
      <w:jc w:val="both"/>
    </w:pPr>
    <w:rPr>
      <w:rFonts w:ascii="Times New Roman" w:eastAsia="Times New Roman" w:hAnsi="Times New Roman"/>
      <w:sz w:val="24"/>
      <w:szCs w:val="22"/>
      <w:lang w:val="uk-U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3D6C05"/>
    <w:pPr>
      <w:numPr>
        <w:ilvl w:val="0"/>
      </w:numPr>
      <w:spacing w:after="240"/>
      <w:ind w:right="141"/>
      <w:jc w:val="center"/>
      <w:outlineLvl w:val="0"/>
    </w:pPr>
    <w:rPr>
      <w:caps/>
      <w:kern w:val="28"/>
      <w:szCs w:val="36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3D6C05"/>
    <w:pPr>
      <w:pageBreakBefore/>
      <w:numPr>
        <w:ilvl w:val="1"/>
      </w:numPr>
      <w:spacing w:after="120"/>
      <w:jc w:val="left"/>
      <w:outlineLvl w:val="1"/>
    </w:pPr>
  </w:style>
  <w:style w:type="paragraph" w:styleId="Heading3">
    <w:name w:val="heading 3"/>
    <w:basedOn w:val="Heading4"/>
    <w:next w:val="Normal"/>
    <w:link w:val="Heading3Char"/>
    <w:uiPriority w:val="99"/>
    <w:qFormat/>
    <w:rsid w:val="003D6C05"/>
    <w:pPr>
      <w:numPr>
        <w:ilvl w:val="2"/>
      </w:numPr>
      <w:outlineLvl w:val="2"/>
    </w:pPr>
    <w:rPr>
      <w:b/>
      <w:i/>
    </w:rPr>
  </w:style>
  <w:style w:type="paragraph" w:styleId="Heading4">
    <w:name w:val="heading 4"/>
    <w:basedOn w:val="Heading5"/>
    <w:next w:val="Normal"/>
    <w:link w:val="Heading4Char"/>
    <w:uiPriority w:val="99"/>
    <w:qFormat/>
    <w:rsid w:val="003D6C05"/>
    <w:pPr>
      <w:numPr>
        <w:ilvl w:val="3"/>
      </w:numPr>
      <w:outlineLvl w:val="3"/>
    </w:pPr>
    <w:rPr>
      <w:color w:val="808080"/>
      <w:u w:val="none"/>
    </w:rPr>
  </w:style>
  <w:style w:type="paragraph" w:styleId="Heading5">
    <w:name w:val="heading 5"/>
    <w:basedOn w:val="Heading6"/>
    <w:next w:val="Normal"/>
    <w:link w:val="Heading5Char"/>
    <w:uiPriority w:val="99"/>
    <w:qFormat/>
    <w:rsid w:val="003D6C05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99"/>
    <w:qFormat/>
    <w:rsid w:val="003D6C05"/>
    <w:pPr>
      <w:numPr>
        <w:ilvl w:val="5"/>
      </w:numPr>
      <w:outlineLvl w:val="5"/>
    </w:pPr>
    <w:rPr>
      <w:u w:val="single"/>
    </w:rPr>
  </w:style>
  <w:style w:type="paragraph" w:styleId="Heading7">
    <w:name w:val="heading 7"/>
    <w:basedOn w:val="Heading8"/>
    <w:next w:val="Normal"/>
    <w:link w:val="Heading7Char"/>
    <w:uiPriority w:val="99"/>
    <w:qFormat/>
    <w:rsid w:val="003D6C05"/>
    <w:pPr>
      <w:numPr>
        <w:ilvl w:val="6"/>
      </w:numPr>
      <w:outlineLvl w:val="6"/>
    </w:pPr>
  </w:style>
  <w:style w:type="paragraph" w:styleId="Heading8">
    <w:name w:val="heading 8"/>
    <w:basedOn w:val="Heading9"/>
    <w:next w:val="Normal"/>
    <w:link w:val="Heading8Char"/>
    <w:uiPriority w:val="99"/>
    <w:qFormat/>
    <w:rsid w:val="003D6C05"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D6C05"/>
    <w:pPr>
      <w:keepNext/>
      <w:keepLines/>
      <w:numPr>
        <w:ilvl w:val="8"/>
        <w:numId w:val="1"/>
      </w:numPr>
      <w:suppressAutoHyphens/>
      <w:spacing w:before="240" w:after="60" w:line="360" w:lineRule="auto"/>
      <w:outlineLvl w:val="8"/>
    </w:pPr>
    <w:rPr>
      <w:sz w:val="28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6C05"/>
    <w:rPr>
      <w:rFonts w:ascii="Times New Roman" w:hAnsi="Times New Roman" w:cs="Times New Roman"/>
      <w:b/>
      <w:i/>
      <w:caps/>
      <w:color w:val="808080"/>
      <w:kern w:val="28"/>
      <w:sz w:val="36"/>
      <w:lang w:val="uk-UA" w:eastAsia="uk-UA"/>
    </w:rPr>
  </w:style>
  <w:style w:type="character" w:customStyle="1" w:styleId="Heading2Char">
    <w:name w:val="Heading 2 Char"/>
    <w:link w:val="Heading2"/>
    <w:uiPriority w:val="99"/>
    <w:locked/>
    <w:rsid w:val="003D6C05"/>
    <w:rPr>
      <w:rFonts w:ascii="Times New Roman" w:hAnsi="Times New Roman" w:cs="Times New Roman"/>
      <w:b/>
      <w:i/>
      <w:color w:val="808080"/>
      <w:sz w:val="20"/>
      <w:lang w:val="uk-UA" w:eastAsia="uk-UA"/>
    </w:rPr>
  </w:style>
  <w:style w:type="character" w:customStyle="1" w:styleId="Heading3Char">
    <w:name w:val="Heading 3 Char"/>
    <w:link w:val="Heading3"/>
    <w:uiPriority w:val="99"/>
    <w:locked/>
    <w:rsid w:val="003D6C05"/>
    <w:rPr>
      <w:rFonts w:ascii="Times New Roman" w:hAnsi="Times New Roman" w:cs="Times New Roman"/>
      <w:b/>
      <w:i/>
      <w:color w:val="808080"/>
      <w:sz w:val="20"/>
      <w:lang w:val="uk-UA" w:eastAsia="uk-UA"/>
    </w:rPr>
  </w:style>
  <w:style w:type="character" w:customStyle="1" w:styleId="Heading4Char">
    <w:name w:val="Heading 4 Char"/>
    <w:link w:val="Heading4"/>
    <w:uiPriority w:val="99"/>
    <w:locked/>
    <w:rsid w:val="003D6C05"/>
    <w:rPr>
      <w:rFonts w:ascii="Times New Roman" w:hAnsi="Times New Roman" w:cs="Times New Roman"/>
      <w:color w:val="808080"/>
      <w:sz w:val="20"/>
      <w:lang w:val="uk-UA" w:eastAsia="uk-UA"/>
    </w:rPr>
  </w:style>
  <w:style w:type="character" w:customStyle="1" w:styleId="Heading5Char">
    <w:name w:val="Heading 5 Char"/>
    <w:link w:val="Heading5"/>
    <w:uiPriority w:val="99"/>
    <w:locked/>
    <w:rsid w:val="003D6C05"/>
    <w:rPr>
      <w:rFonts w:ascii="Times New Roman" w:hAnsi="Times New Roman" w:cs="Times New Roman"/>
      <w:sz w:val="20"/>
      <w:u w:val="single"/>
      <w:lang w:val="uk-UA" w:eastAsia="uk-UA"/>
    </w:rPr>
  </w:style>
  <w:style w:type="character" w:customStyle="1" w:styleId="Heading6Char">
    <w:name w:val="Heading 6 Char"/>
    <w:link w:val="Heading6"/>
    <w:uiPriority w:val="99"/>
    <w:locked/>
    <w:rsid w:val="003D6C05"/>
    <w:rPr>
      <w:rFonts w:ascii="Times New Roman" w:hAnsi="Times New Roman" w:cs="Times New Roman"/>
      <w:sz w:val="20"/>
      <w:u w:val="single"/>
      <w:lang w:val="uk-UA" w:eastAsia="uk-UA"/>
    </w:rPr>
  </w:style>
  <w:style w:type="character" w:customStyle="1" w:styleId="Heading7Char">
    <w:name w:val="Heading 7 Char"/>
    <w:link w:val="Heading7"/>
    <w:uiPriority w:val="99"/>
    <w:locked/>
    <w:rsid w:val="003D6C05"/>
    <w:rPr>
      <w:rFonts w:ascii="Times New Roman" w:hAnsi="Times New Roman" w:cs="Times New Roman"/>
      <w:sz w:val="20"/>
      <w:lang w:val="uk-UA" w:eastAsia="uk-UA"/>
    </w:rPr>
  </w:style>
  <w:style w:type="character" w:customStyle="1" w:styleId="Heading8Char">
    <w:name w:val="Heading 8 Char"/>
    <w:link w:val="Heading8"/>
    <w:uiPriority w:val="99"/>
    <w:locked/>
    <w:rsid w:val="003D6C05"/>
    <w:rPr>
      <w:rFonts w:ascii="Times New Roman" w:hAnsi="Times New Roman" w:cs="Times New Roman"/>
      <w:sz w:val="20"/>
      <w:lang w:val="uk-UA" w:eastAsia="uk-UA"/>
    </w:rPr>
  </w:style>
  <w:style w:type="character" w:customStyle="1" w:styleId="Heading9Char">
    <w:name w:val="Heading 9 Char"/>
    <w:link w:val="Heading9"/>
    <w:uiPriority w:val="99"/>
    <w:locked/>
    <w:rsid w:val="003D6C05"/>
    <w:rPr>
      <w:rFonts w:ascii="Times New Roman" w:hAnsi="Times New Roman" w:cs="Times New Roman"/>
      <w:sz w:val="20"/>
      <w:lang w:val="uk-UA" w:eastAsia="uk-UA"/>
    </w:rPr>
  </w:style>
  <w:style w:type="character" w:styleId="Hyperlink">
    <w:name w:val="Hyperlink"/>
    <w:uiPriority w:val="99"/>
    <w:rsid w:val="003D6C05"/>
    <w:rPr>
      <w:rFonts w:cs="Times New Roman"/>
      <w:color w:val="0000FF"/>
      <w:u w:val="single"/>
    </w:rPr>
  </w:style>
  <w:style w:type="paragraph" w:customStyle="1" w:styleId="Ref">
    <w:name w:val="Ref"/>
    <w:basedOn w:val="Normal"/>
    <w:link w:val="RefChar"/>
    <w:uiPriority w:val="99"/>
    <w:rsid w:val="003D6C05"/>
    <w:pPr>
      <w:ind w:firstLine="0"/>
    </w:pPr>
    <w:rPr>
      <w:rFonts w:eastAsia="Calibri"/>
      <w:color w:val="BFBFBF"/>
      <w:szCs w:val="20"/>
      <w:lang w:val="ru-RU" w:eastAsia="ru-RU"/>
    </w:rPr>
  </w:style>
  <w:style w:type="character" w:customStyle="1" w:styleId="RefChar">
    <w:name w:val="Ref Char"/>
    <w:link w:val="Ref"/>
    <w:uiPriority w:val="99"/>
    <w:locked/>
    <w:rsid w:val="003D6C05"/>
    <w:rPr>
      <w:rFonts w:ascii="Times New Roman" w:hAnsi="Times New Roman"/>
      <w:color w:val="BFBFBF"/>
      <w:sz w:val="24"/>
    </w:rPr>
  </w:style>
  <w:style w:type="paragraph" w:customStyle="1" w:styleId="Bulletedlist">
    <w:name w:val="Bulleted list"/>
    <w:basedOn w:val="Normal"/>
    <w:link w:val="BulletedlistChar"/>
    <w:uiPriority w:val="99"/>
    <w:rsid w:val="003D6C05"/>
    <w:pPr>
      <w:numPr>
        <w:ilvl w:val="2"/>
        <w:numId w:val="2"/>
      </w:numPr>
      <w:ind w:left="567" w:firstLine="0"/>
    </w:pPr>
    <w:rPr>
      <w:rFonts w:eastAsia="Calibri"/>
      <w:sz w:val="20"/>
      <w:szCs w:val="20"/>
      <w:lang w:eastAsia="uk-UA"/>
    </w:rPr>
  </w:style>
  <w:style w:type="character" w:customStyle="1" w:styleId="BulletedlistChar">
    <w:name w:val="Bulleted list Char"/>
    <w:link w:val="Bulletedlist"/>
    <w:uiPriority w:val="99"/>
    <w:locked/>
    <w:rsid w:val="003D6C05"/>
    <w:rPr>
      <w:rFonts w:ascii="Times New Roman" w:hAnsi="Times New Roman"/>
      <w:sz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50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02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A021A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EA02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A021A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3312</Words>
  <Characters>18882</Characters>
  <Application>Microsoft Office Word</Application>
  <DocSecurity>0</DocSecurity>
  <Lines>157</Lines>
  <Paragraphs>44</Paragraphs>
  <ScaleCrop>false</ScaleCrop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Kontsedaylo</dc:creator>
  <cp:keywords/>
  <dc:description/>
  <cp:lastModifiedBy>Valery Kontsedaylo</cp:lastModifiedBy>
  <cp:revision>13</cp:revision>
  <dcterms:created xsi:type="dcterms:W3CDTF">2017-12-04T20:24:00Z</dcterms:created>
  <dcterms:modified xsi:type="dcterms:W3CDTF">2017-12-05T14:21:00Z</dcterms:modified>
</cp:coreProperties>
</file>